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Section 13 or 15(d) of the Securities Exchange Act of 1934</w: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val="false"/>
          <w:color w:val="000000"/>
          <w:sz w:val="20"/>
          <w:shd w:fill="FFFFFF" w:val="clear"/>
        </w:rPr>
        <w:t>Date of Report (date of earliest event reported): </w:t>
      </w:r>
      <w:r>
        <w:rPr>
          <w:rFonts w:ascii="Times New Roman;serif" w:hAnsi="Times New Roman;serif"/>
          <w:b w:val="false"/>
          <w:color w:val="000000"/>
          <w:sz w:val="20"/>
        </w:rPr>
        <w:t>June 17, 2026</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INDEPENDENT BANK CORPORATION</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8863"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Michigan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0-7818</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38-2032782</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259" w:type="dxa"/>
        <w:jc w:val="left"/>
        <w:tblInd w:w="0" w:type="dxa"/>
        <w:tblLayout w:type="fixed"/>
        <w:tblCellMar>
          <w:top w:w="28" w:type="dxa"/>
          <w:left w:w="28" w:type="dxa"/>
          <w:bottom w:w="28" w:type="dxa"/>
          <w:right w:w="28" w:type="dxa"/>
        </w:tblCellMar>
      </w:tblPr>
      <w:tblGrid>
        <w:gridCol w:w="1168"/>
        <w:gridCol w:w="1024"/>
        <w:gridCol w:w="1032"/>
        <w:gridCol w:w="303"/>
        <w:gridCol w:w="303"/>
        <w:gridCol w:w="429"/>
      </w:tblGrid>
      <w:tr>
        <w:trPr/>
        <w:tc>
          <w:tcPr>
            <w:tcW w:w="116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4200 East Beltline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Grand Rapids, Michigan</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49525</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including area code: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(616) 527-5820</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7738" w:type="dxa"/>
        <w:jc w:val="left"/>
        <w:tblInd w:w="0" w:type="dxa"/>
        <w:tblLayout w:type="fixed"/>
        <w:tblCellMar>
          <w:top w:w="28" w:type="dxa"/>
          <w:left w:w="28" w:type="dxa"/>
          <w:bottom w:w="28" w:type="dxa"/>
          <w:right w:w="28" w:type="dxa"/>
        </w:tblCellMar>
      </w:tblPr>
      <w:tblGrid>
        <w:gridCol w:w="885"/>
        <w:gridCol w:w="775"/>
        <w:gridCol w:w="784"/>
        <w:gridCol w:w="529"/>
        <w:gridCol w:w="529"/>
        <w:gridCol w:w="531"/>
        <w:gridCol w:w="1085"/>
        <w:gridCol w:w="1085"/>
        <w:gridCol w:w="1535"/>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5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5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IBCP</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Emerging growth company </w:t>
      </w:r>
      <w:r>
        <w:rPr>
          <w:rFonts w:ascii="Wingdings;sans-serif" w:hAnsi="Wingdings;sans-serif"/>
          <w:b w:val="false"/>
          <w:color w:val="000000"/>
          <w:sz w:val="20"/>
          <w:shd w:fill="FFFFFF" w:val="clear"/>
        </w:rPr>
        <w:t>o</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080"/>
        <w:jc w:val="both"/>
        <w:rPr/>
      </w:pPr>
      <w:r>
        <w:rPr>
          <w:rFonts w:ascii="Times New Roman;serif" w:hAnsi="Times New Roman;serif"/>
          <w:b/>
          <w:color w:val="000000"/>
          <w:sz w:val="20"/>
        </w:rPr>
        <w:t>Item 8.01.    </w:t>
      </w:r>
      <w:r>
        <w:rPr>
          <w:rFonts w:ascii="Times New Roman;serif" w:hAnsi="Times New Roman;serif"/>
          <w:b/>
          <w:color w:val="000000"/>
          <w:sz w:val="20"/>
          <w:u w:val="single"/>
        </w:rPr>
        <w:t>Other Events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June 17, 2026, HCB Financial Corp. (“HCB”) held a special meeting of its shareholders (the “Meeting”) to approve that certain Agreement and Plan of Merger, dated as of March 18, 2026 (the “Merger Agreement”) by and between Independent Bank Corporation (“Independent”) and HCB.</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HCB disclosed that at the Meeting, shareholders of HCB voted to approve HCB’s proposed merger with Independent, pursuant to the Merger Agreement. The parties anticipate closing the merger on July 1, 2026, subject to satisfaction of applicable closing conditions.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document contains certain forward-looking statements about Independent, such as statements about the expected completion of the proposed merger. Independent intends such forward-looking statements to be covered by the safe harbor provisions for forward-looking statements contained in the Private Securities Litigation Reform Act of 1995. Forward-looking statements, which are based on certain assumptions and describe future plans, strategies and expectations of Independent and HCB, are identified by use of the words “believe,” “expect,” “intend,” “anticipate,” “estimate,” “project,” or similar expressions. Actual results could differ materially from the results indicated by these statements because the realization of those results is subject to many risks and uncertainties, including, among other things, the inability to complete the proposed merger due to the failure to satisfy the various conditions to closing, including failure to obtain the required regulatory and shareholder approvals. Additional information concerning Independent, including additional factors and risks that could materially affect Independent’s financial results, are included in Independent’s filings with the SEC, including its Annual Reports on Form 10-K, Quarterly Reports on Form 10-Q, and Current Reports on Form 8-K. Forward-looking statements speak only as of the date they are made. All subsequent written and oral forward-looking statements concerning the proposed merger or other matters attributable to Independent or any person acting on its behalf are expressly qualified in their entirety by the cautionary statements above. Except as required by law, Independent does not undertake any obligation to update any forward-looking information contained in this document, whether as a result of new information, future events, or otherwise.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5666" w:type="dxa"/>
        <w:jc w:val="left"/>
        <w:tblInd w:w="0" w:type="dxa"/>
        <w:tblLayout w:type="fixed"/>
        <w:tblCellMar>
          <w:top w:w="28" w:type="dxa"/>
          <w:left w:w="28" w:type="dxa"/>
          <w:bottom w:w="28" w:type="dxa"/>
          <w:right w:w="28" w:type="dxa"/>
        </w:tblCellMar>
      </w:tblPr>
      <w:tblGrid>
        <w:gridCol w:w="179"/>
        <w:gridCol w:w="158"/>
        <w:gridCol w:w="159"/>
        <w:gridCol w:w="414"/>
        <w:gridCol w:w="414"/>
        <w:gridCol w:w="417"/>
        <w:gridCol w:w="109"/>
        <w:gridCol w:w="109"/>
        <w:gridCol w:w="109"/>
        <w:gridCol w:w="560"/>
        <w:gridCol w:w="560"/>
        <w:gridCol w:w="560"/>
        <w:gridCol w:w="560"/>
        <w:gridCol w:w="560"/>
        <w:gridCol w:w="798"/>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BANK CORPORATION</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s/Gavin A. Mohr</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Gavin A. Mohr, 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3997</Characters>
  <CharactersWithSpaces>4632</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